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AC" w:rsidRPr="007D722D" w:rsidRDefault="00D829AC" w:rsidP="007001F8">
      <w:pPr>
        <w:pStyle w:val="Heading1"/>
        <w:spacing w:before="0"/>
      </w:pPr>
      <w:r w:rsidRPr="007D722D">
        <w:t>Youth Jobs PaTH F</w:t>
      </w:r>
      <w:r>
        <w:t xml:space="preserve">requently </w:t>
      </w:r>
      <w:r w:rsidRPr="007D722D">
        <w:t>A</w:t>
      </w:r>
      <w:r>
        <w:t xml:space="preserve">sked </w:t>
      </w:r>
      <w:r w:rsidRPr="007D722D">
        <w:t>Q</w:t>
      </w:r>
      <w:r>
        <w:t>uestion</w:t>
      </w:r>
      <w:r w:rsidRPr="007D722D">
        <w:t>s</w:t>
      </w:r>
      <w:r>
        <w:t xml:space="preserve"> (FAQs)</w:t>
      </w:r>
    </w:p>
    <w:p w:rsidR="00D829AC" w:rsidRDefault="00D829AC" w:rsidP="00D829AC">
      <w:pPr>
        <w:pStyle w:val="Heading2"/>
      </w:pPr>
      <w:bookmarkStart w:id="0" w:name="_GoBack"/>
      <w:bookmarkEnd w:id="0"/>
      <w:r w:rsidRPr="00510A23">
        <w:t>What is Youth Jobs PaTH?</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 xml:space="preserve">Youth Jobs PaTH is a flexible new program to prepare young people and help them into work. It also supports employers to trial a young person in an internship and can contribute to the cost of recruitment. </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Youth Jobs PaTH consists of three elements: Prepare-Trial-Hire:</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510A23">
        <w:rPr>
          <w:rFonts w:ascii="Arial" w:hAnsi="Arial" w:cs="Arial"/>
          <w:color w:val="000000"/>
          <w:sz w:val="23"/>
          <w:szCs w:val="23"/>
        </w:rPr>
        <w:t>Prepare–Employability Skills Training can help equip young people (aged 15–24) for work and help them understand the expectations of employers.</w:t>
      </w:r>
    </w:p>
    <w:p w:rsidR="00D829AC" w:rsidRDefault="00D829AC" w:rsidP="00D829AC">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510A23">
        <w:rPr>
          <w:rFonts w:ascii="Arial" w:hAnsi="Arial" w:cs="Arial"/>
          <w:color w:val="000000"/>
          <w:sz w:val="23"/>
          <w:szCs w:val="23"/>
        </w:rPr>
        <w:t xml:space="preserve">Trial–employers can trial a young person (aged 17–24) in an internship for between 4 and 12 weeks. </w:t>
      </w:r>
    </w:p>
    <w:p w:rsidR="00D829AC" w:rsidRPr="00510A23" w:rsidRDefault="00D829AC" w:rsidP="00D829AC">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510A23">
        <w:rPr>
          <w:rFonts w:ascii="Arial" w:hAnsi="Arial" w:cs="Arial"/>
          <w:color w:val="000000"/>
          <w:sz w:val="23"/>
          <w:szCs w:val="23"/>
        </w:rPr>
        <w:t xml:space="preserve">Hire–employers who hire an eligible young person (aged 15–24) can receive up to $6500 or $10,000 (GST inclusive) to help contribute to the costs of hiring and training. </w:t>
      </w:r>
    </w:p>
    <w:p w:rsidR="00D829AC" w:rsidRPr="00510A23" w:rsidRDefault="00D829AC" w:rsidP="00D829AC">
      <w:pPr>
        <w:autoSpaceDE w:val="0"/>
        <w:autoSpaceDN w:val="0"/>
        <w:adjustRightInd w:val="0"/>
        <w:spacing w:after="0" w:line="240" w:lineRule="auto"/>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For more information or to get involved, employers should visit jobactive.gov.au and search for their local provider.</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pStyle w:val="Heading2"/>
      </w:pPr>
      <w:r w:rsidRPr="00510A23">
        <w:t>What is a provider?</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 xml:space="preserve">A provider, or employment services provider, is an organisation that delivers the Australian Government’s employment programs. They can help you find the right young person to meet your business needs. </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 xml:space="preserve">The different providers that can manage your internship are: </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Pr="00510A23" w:rsidRDefault="00D829AC" w:rsidP="00D829AC">
      <w:pPr>
        <w:numPr>
          <w:ilvl w:val="0"/>
          <w:numId w:val="2"/>
        </w:numPr>
        <w:autoSpaceDE w:val="0"/>
        <w:autoSpaceDN w:val="0"/>
        <w:adjustRightInd w:val="0"/>
        <w:spacing w:after="210" w:line="240" w:lineRule="auto"/>
        <w:ind w:left="360" w:hanging="360"/>
        <w:rPr>
          <w:rFonts w:cs="Arial"/>
          <w:color w:val="000000"/>
          <w:sz w:val="23"/>
          <w:szCs w:val="23"/>
        </w:rPr>
      </w:pPr>
      <w:r w:rsidRPr="00510A23">
        <w:rPr>
          <w:rFonts w:cs="Arial"/>
          <w:color w:val="000000"/>
          <w:sz w:val="23"/>
          <w:szCs w:val="23"/>
        </w:rPr>
        <w:t>jobactive providers–contracted by the Department of Employment and connect people of all ages looking for employment with employers. There are jobactive providers in over 1700 locations across Australia.</w:t>
      </w:r>
    </w:p>
    <w:p w:rsidR="00D829AC" w:rsidRPr="00510A23" w:rsidRDefault="00D829AC" w:rsidP="00D829AC">
      <w:pPr>
        <w:numPr>
          <w:ilvl w:val="0"/>
          <w:numId w:val="2"/>
        </w:numPr>
        <w:autoSpaceDE w:val="0"/>
        <w:autoSpaceDN w:val="0"/>
        <w:adjustRightInd w:val="0"/>
        <w:spacing w:after="210" w:line="240" w:lineRule="auto"/>
        <w:ind w:left="360" w:hanging="360"/>
        <w:rPr>
          <w:rFonts w:cs="Arial"/>
          <w:color w:val="000000"/>
          <w:sz w:val="23"/>
          <w:szCs w:val="23"/>
        </w:rPr>
      </w:pPr>
      <w:r w:rsidRPr="00510A23">
        <w:rPr>
          <w:rFonts w:cs="Arial"/>
          <w:color w:val="000000"/>
          <w:sz w:val="23"/>
          <w:szCs w:val="23"/>
        </w:rPr>
        <w:t>Transition to Work providers–contracted by the Department of Employment to support young people aged 15–21 who are early school leavers or who have had difficulty entering employment after school.</w:t>
      </w:r>
    </w:p>
    <w:p w:rsidR="00D829AC" w:rsidRPr="00510A23" w:rsidRDefault="00D829AC" w:rsidP="00D829AC">
      <w:pPr>
        <w:numPr>
          <w:ilvl w:val="0"/>
          <w:numId w:val="2"/>
        </w:numPr>
        <w:autoSpaceDE w:val="0"/>
        <w:autoSpaceDN w:val="0"/>
        <w:adjustRightInd w:val="0"/>
        <w:spacing w:after="0" w:line="240" w:lineRule="auto"/>
        <w:ind w:left="360" w:hanging="360"/>
        <w:rPr>
          <w:rFonts w:cs="Arial"/>
          <w:color w:val="000000"/>
          <w:sz w:val="23"/>
          <w:szCs w:val="23"/>
        </w:rPr>
      </w:pPr>
      <w:r w:rsidRPr="00510A23">
        <w:rPr>
          <w:rFonts w:cs="Arial"/>
          <w:color w:val="000000"/>
          <w:sz w:val="23"/>
          <w:szCs w:val="23"/>
        </w:rPr>
        <w:t xml:space="preserve">Disability Employment Service providers–contracted by the Department of Social Services to help people with disability enter and stay in employment. </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Is my business eligible to host a PaTH internship?</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CC21EA">
      <w:pPr>
        <w:widowControl w:val="0"/>
        <w:autoSpaceDE w:val="0"/>
        <w:autoSpaceDN w:val="0"/>
        <w:adjustRightInd w:val="0"/>
        <w:spacing w:after="0" w:line="241" w:lineRule="atLeast"/>
        <w:rPr>
          <w:rFonts w:cs="Arial"/>
          <w:color w:val="000000"/>
          <w:sz w:val="23"/>
          <w:szCs w:val="23"/>
        </w:rPr>
      </w:pPr>
      <w:r w:rsidRPr="00510A23">
        <w:rPr>
          <w:rFonts w:cs="Arial"/>
          <w:color w:val="000000"/>
          <w:sz w:val="23"/>
          <w:szCs w:val="23"/>
        </w:rPr>
        <w:t>To be eligible to host an internship, your business must have a reasonable prospect of employment for the intern following the internship.</w:t>
      </w:r>
    </w:p>
    <w:p w:rsidR="00CC21EA" w:rsidRDefault="00CC21EA" w:rsidP="00CC21EA">
      <w:pPr>
        <w:widowControl w:val="0"/>
        <w:autoSpaceDE w:val="0"/>
        <w:autoSpaceDN w:val="0"/>
        <w:adjustRightInd w:val="0"/>
        <w:spacing w:after="0" w:line="241" w:lineRule="atLeast"/>
        <w:rPr>
          <w:rFonts w:cs="Arial"/>
          <w:color w:val="000000"/>
          <w:sz w:val="23"/>
          <w:szCs w:val="23"/>
        </w:rPr>
      </w:pPr>
    </w:p>
    <w:p w:rsidR="00D829AC" w:rsidRDefault="00D829AC" w:rsidP="00CC21EA">
      <w:pPr>
        <w:widowControl w:val="0"/>
        <w:autoSpaceDE w:val="0"/>
        <w:autoSpaceDN w:val="0"/>
        <w:adjustRightInd w:val="0"/>
        <w:spacing w:after="0" w:line="241" w:lineRule="atLeast"/>
        <w:rPr>
          <w:rFonts w:cs="Arial"/>
          <w:color w:val="000000"/>
          <w:sz w:val="23"/>
          <w:szCs w:val="23"/>
        </w:rPr>
      </w:pPr>
      <w:r w:rsidRPr="00510A23">
        <w:rPr>
          <w:rFonts w:cs="Arial"/>
          <w:color w:val="000000"/>
          <w:sz w:val="23"/>
          <w:szCs w:val="23"/>
        </w:rPr>
        <w:t>This means you either have a vacancy that needs filling, you will likely have a vacancy following the internship, or you have a regular pattern of recruitment. Your business cannot displace existing workers or reduce an employee’s hours of work to make way for an intern.</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What is a PaTH internship?</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 xml:space="preserve">You can host a young person as an intern in your business by taking part in a PaTH internship placement. Internships are supervised work experience placements. Hosting an intern is an opportunity to find out if they are a good fit for your team and suitable for ongoing employment. </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Internships run for between 4 and 12 weeks and must offer 30 to 50 hours of work experience per fortnight. This can include weekend or shift work (excluding public holidays) if that’s a normal part of your business.</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What are the costs of hosting an internship?</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Interns are unpaid by your business and their insurance is paid for by the Australian Government. Employers who take part will receive a payment of $1000 (GST inclusive) to help cover the costs of hosting an intern.</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The intern receives a fortnightly incentive paid by the Australian Government, on top of their income support payment.</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If you decide to employ your intern, or another young job seeker, you may be eligible for a wage subsidy of up to $6500 or $10,000 (GST inclusive).</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What insurance is provided for the intern?</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The Australian Government purchases personal accident insurance and combined public and/or product liability insurance that covers the intern while in your business. The provider will explain the details of the insurance coverage with you before the start of the internship.</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What type of work experience can PaTH interns do?</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The type of activities of an internship would be what your business would usually carry out as part of normal processes. If you need an intern with particular skills, training or certification, your local provider can help you find someone suitable.</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 xml:space="preserve">How many hours can an intern participate? </w:t>
      </w:r>
    </w:p>
    <w:p w:rsidR="00D829AC" w:rsidRPr="00510A23" w:rsidRDefault="00D829AC" w:rsidP="00D829AC">
      <w:pPr>
        <w:autoSpaceDE w:val="0"/>
        <w:autoSpaceDN w:val="0"/>
        <w:adjustRightInd w:val="0"/>
        <w:spacing w:after="0" w:line="241" w:lineRule="atLeast"/>
        <w:rPr>
          <w:rFonts w:cs="Arial"/>
          <w:color w:val="000000"/>
          <w:sz w:val="23"/>
          <w:szCs w:val="23"/>
        </w:rPr>
      </w:pPr>
    </w:p>
    <w:p w:rsidR="00503EA7"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The internship can be undertaken for between 30 and 50 hours per fortnight. Interns can attend the business for a maximum of eight hours per day. The intern should be offered appropriate breaks which includes at a minimum, one 30 minute break every five hours. The internship cannot be undertaken on a public holiday.</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503EA7">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How many interns can I take?</w:t>
      </w:r>
    </w:p>
    <w:p w:rsidR="00503EA7" w:rsidRPr="00503EA7" w:rsidRDefault="00503EA7" w:rsidP="00503EA7">
      <w:pPr>
        <w:autoSpaceDE w:val="0"/>
        <w:autoSpaceDN w:val="0"/>
        <w:adjustRightInd w:val="0"/>
        <w:spacing w:after="0" w:line="241" w:lineRule="atLeast"/>
        <w:rPr>
          <w:rFonts w:cs="Arial"/>
          <w:b/>
          <w:bCs/>
          <w:color w:val="000000"/>
          <w:sz w:val="23"/>
          <w:szCs w:val="23"/>
        </w:rPr>
      </w:pPr>
    </w:p>
    <w:p w:rsidR="00D7561D" w:rsidRPr="00CC21EA"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Your business must have a reasonable prospect of a job for each intern and provide the intern with an appropriate supervisor. The number of interns a business could take on would depend on the number of potential vacancies available. Talk to a provider about your requirements.</w:t>
      </w:r>
    </w:p>
    <w:p w:rsidR="00D7561D" w:rsidRDefault="00D7561D" w:rsidP="00D829AC">
      <w:pPr>
        <w:autoSpaceDE w:val="0"/>
        <w:autoSpaceDN w:val="0"/>
        <w:adjustRightInd w:val="0"/>
        <w:spacing w:after="0" w:line="241" w:lineRule="atLeast"/>
        <w:rPr>
          <w:rFonts w:cs="Arial"/>
          <w:b/>
          <w:bCs/>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Do I have to offer the intern a job at the end of the internship?</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 xml:space="preserve">Your business must have a reasonable prospect of employment to host an internship. This means you have a current vacancy, will likely have a vacancy following the internship or you have a regular pattern of recruitment for a position that is aligned with the participant’s interests, experience and qualifications. At the end of the internship, you can decide if the intern is the right fit for employment with your business. </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Employers who regularly offer internships but not employment will be encouraged to more fully describe their needs so a more suitable person can be matched to the business. Employers may be excluded from taking on further interns if this pattern continues.</w:t>
      </w:r>
    </w:p>
    <w:p w:rsidR="00D829AC"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Can my business get a wage subsidy?</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Pr>
          <w:rFonts w:cs="Arial"/>
          <w:color w:val="000000"/>
          <w:sz w:val="23"/>
          <w:szCs w:val="23"/>
        </w:rPr>
        <w:t>I</w:t>
      </w:r>
      <w:r w:rsidRPr="00510A23">
        <w:rPr>
          <w:rFonts w:cs="Arial"/>
          <w:color w:val="000000"/>
          <w:sz w:val="23"/>
          <w:szCs w:val="23"/>
        </w:rPr>
        <w:t>nformation</w:t>
      </w:r>
      <w:r w:rsidRPr="00510A23">
        <w:rPr>
          <w:rFonts w:cs="Arial"/>
          <w:color w:val="000000"/>
          <w:sz w:val="23"/>
          <w:szCs w:val="23"/>
        </w:rPr>
        <w:t xml:space="preserve"> on the financial incentives available to you when you employ an eligible young person can be found at: </w:t>
      </w:r>
      <w:hyperlink r:id="rId8" w:history="1">
        <w:r w:rsidRPr="00D829AC">
          <w:rPr>
            <w:rStyle w:val="Hyperlink"/>
            <w:rFonts w:cs="Arial"/>
            <w:sz w:val="23"/>
            <w:szCs w:val="23"/>
          </w:rPr>
          <w:t>jobsearch.gov.au/employer-info/wage-subsidies</w:t>
        </w:r>
      </w:hyperlink>
    </w:p>
    <w:p w:rsidR="00D829AC" w:rsidRDefault="00D829AC" w:rsidP="00D829AC">
      <w:pPr>
        <w:autoSpaceDE w:val="0"/>
        <w:autoSpaceDN w:val="0"/>
        <w:adjustRightInd w:val="0"/>
        <w:spacing w:after="0" w:line="241" w:lineRule="atLeast"/>
        <w:rPr>
          <w:rFonts w:cs="Arial"/>
          <w:color w:val="000000"/>
          <w:sz w:val="23"/>
          <w:szCs w:val="23"/>
        </w:rPr>
      </w:pPr>
    </w:p>
    <w:p w:rsidR="00D829AC" w:rsidRPr="00510A23"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You can access a wage subsidy if:</w:t>
      </w:r>
    </w:p>
    <w:p w:rsidR="00D829AC" w:rsidRDefault="00D829AC" w:rsidP="00D829A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10A23">
        <w:rPr>
          <w:rFonts w:ascii="Arial" w:hAnsi="Arial" w:cs="Arial"/>
          <w:color w:val="000000"/>
          <w:sz w:val="23"/>
          <w:szCs w:val="23"/>
        </w:rPr>
        <w:t>you have an Australian Business Number</w:t>
      </w:r>
    </w:p>
    <w:p w:rsidR="00D829AC" w:rsidRDefault="00D829AC" w:rsidP="00D829A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10A23">
        <w:rPr>
          <w:rFonts w:ascii="Arial" w:hAnsi="Arial" w:cs="Arial"/>
          <w:color w:val="000000"/>
          <w:sz w:val="23"/>
          <w:szCs w:val="23"/>
        </w:rPr>
        <w:t>you have not previously received a wage subsidy for the same person</w:t>
      </w:r>
    </w:p>
    <w:p w:rsidR="00D829AC" w:rsidRDefault="00D829AC" w:rsidP="00D829A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10A23">
        <w:rPr>
          <w:rFonts w:ascii="Arial" w:hAnsi="Arial" w:cs="Arial"/>
          <w:color w:val="000000"/>
          <w:sz w:val="23"/>
          <w:szCs w:val="23"/>
        </w:rPr>
        <w:t>you are not an Australian, state or territory government agency</w:t>
      </w:r>
    </w:p>
    <w:p w:rsidR="00D829AC" w:rsidRDefault="00D829AC" w:rsidP="00D829AC">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510A23">
        <w:rPr>
          <w:rFonts w:ascii="Arial" w:hAnsi="Arial" w:cs="Arial"/>
          <w:color w:val="000000"/>
          <w:sz w:val="23"/>
          <w:szCs w:val="23"/>
        </w:rPr>
        <w:t>the position you offer is ongoing and for an average of 20 hours per week over the six months of the agreement</w:t>
      </w:r>
    </w:p>
    <w:p w:rsidR="00D829AC" w:rsidRPr="00510A23" w:rsidRDefault="00D829AC" w:rsidP="00D829AC">
      <w:pPr>
        <w:pStyle w:val="ListParagraph"/>
        <w:numPr>
          <w:ilvl w:val="0"/>
          <w:numId w:val="3"/>
        </w:numPr>
        <w:autoSpaceDE w:val="0"/>
        <w:autoSpaceDN w:val="0"/>
        <w:adjustRightInd w:val="0"/>
        <w:spacing w:after="0" w:line="240" w:lineRule="auto"/>
        <w:rPr>
          <w:rFonts w:ascii="Arial" w:hAnsi="Arial" w:cs="Arial"/>
          <w:color w:val="000000"/>
          <w:sz w:val="23"/>
          <w:szCs w:val="23"/>
        </w:rPr>
      </w:pPr>
      <w:proofErr w:type="gramStart"/>
      <w:r w:rsidRPr="00510A23">
        <w:rPr>
          <w:rFonts w:ascii="Arial" w:hAnsi="Arial" w:cs="Arial"/>
          <w:color w:val="000000"/>
          <w:sz w:val="23"/>
          <w:szCs w:val="23"/>
        </w:rPr>
        <w:t>the</w:t>
      </w:r>
      <w:proofErr w:type="gramEnd"/>
      <w:r w:rsidRPr="00510A23">
        <w:rPr>
          <w:rFonts w:ascii="Arial" w:hAnsi="Arial" w:cs="Arial"/>
          <w:color w:val="000000"/>
          <w:sz w:val="23"/>
          <w:szCs w:val="23"/>
        </w:rPr>
        <w:t xml:space="preserve"> work complies with employment standards for the position (for example, is suitable work and pays the national award wage as a minimum).</w:t>
      </w:r>
    </w:p>
    <w:p w:rsidR="00D829AC" w:rsidRPr="00510A23" w:rsidRDefault="00D829AC" w:rsidP="00D829AC">
      <w:pPr>
        <w:autoSpaceDE w:val="0"/>
        <w:autoSpaceDN w:val="0"/>
        <w:adjustRightInd w:val="0"/>
        <w:spacing w:after="0" w:line="240" w:lineRule="auto"/>
        <w:rPr>
          <w:rFonts w:cs="Arial"/>
          <w:color w:val="000000"/>
          <w:sz w:val="23"/>
          <w:szCs w:val="23"/>
        </w:rPr>
      </w:pPr>
    </w:p>
    <w:p w:rsidR="00D829AC"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 xml:space="preserve">Businesses </w:t>
      </w:r>
      <w:r>
        <w:rPr>
          <w:rFonts w:cs="Arial"/>
          <w:color w:val="000000"/>
          <w:sz w:val="23"/>
          <w:szCs w:val="23"/>
        </w:rPr>
        <w:t>who</w:t>
      </w:r>
      <w:r w:rsidRPr="00510A23">
        <w:rPr>
          <w:rFonts w:cs="Arial"/>
          <w:color w:val="000000"/>
          <w:sz w:val="23"/>
          <w:szCs w:val="23"/>
        </w:rPr>
        <w:t xml:space="preserve"> choose to take on a candidate as an apprentice</w:t>
      </w:r>
      <w:r>
        <w:rPr>
          <w:rFonts w:cs="Arial"/>
          <w:color w:val="000000"/>
          <w:sz w:val="23"/>
          <w:szCs w:val="23"/>
        </w:rPr>
        <w:t xml:space="preserve"> </w:t>
      </w:r>
      <w:r w:rsidRPr="00510A23">
        <w:rPr>
          <w:rFonts w:cs="Arial"/>
          <w:color w:val="000000"/>
          <w:sz w:val="23"/>
          <w:szCs w:val="23"/>
        </w:rPr>
        <w:t>may be eligible for</w:t>
      </w:r>
      <w:r>
        <w:rPr>
          <w:rFonts w:cs="Arial"/>
          <w:color w:val="000000"/>
          <w:sz w:val="23"/>
          <w:szCs w:val="23"/>
        </w:rPr>
        <w:t xml:space="preserve"> a wage subsidy and</w:t>
      </w:r>
      <w:r w:rsidRPr="00510A23">
        <w:rPr>
          <w:rFonts w:cs="Arial"/>
          <w:color w:val="000000"/>
          <w:sz w:val="23"/>
          <w:szCs w:val="23"/>
        </w:rPr>
        <w:t xml:space="preserve"> up to an additional $4,000 through the Australian Apprenticeships Incentives Program. Visit australianapprenticeships.gov.au for more information.</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Default="00D829AC" w:rsidP="00D829AC">
      <w:pPr>
        <w:autoSpaceDE w:val="0"/>
        <w:autoSpaceDN w:val="0"/>
        <w:adjustRightInd w:val="0"/>
        <w:spacing w:after="0" w:line="241" w:lineRule="atLeast"/>
        <w:rPr>
          <w:rFonts w:cs="Arial"/>
          <w:b/>
          <w:bCs/>
          <w:color w:val="000000"/>
          <w:sz w:val="23"/>
          <w:szCs w:val="23"/>
        </w:rPr>
      </w:pPr>
      <w:r w:rsidRPr="00510A23">
        <w:rPr>
          <w:rFonts w:cs="Arial"/>
          <w:b/>
          <w:bCs/>
          <w:color w:val="000000"/>
          <w:sz w:val="23"/>
          <w:szCs w:val="23"/>
        </w:rPr>
        <w:t>How can employers get involved?</w:t>
      </w:r>
    </w:p>
    <w:p w:rsidR="00D829AC" w:rsidRPr="00510A23" w:rsidRDefault="00D829AC" w:rsidP="00D829AC">
      <w:pPr>
        <w:autoSpaceDE w:val="0"/>
        <w:autoSpaceDN w:val="0"/>
        <w:adjustRightInd w:val="0"/>
        <w:spacing w:after="0" w:line="241" w:lineRule="atLeast"/>
        <w:rPr>
          <w:rFonts w:cs="Arial"/>
          <w:color w:val="000000"/>
          <w:sz w:val="23"/>
          <w:szCs w:val="23"/>
        </w:rPr>
      </w:pPr>
    </w:p>
    <w:p w:rsidR="00D829AC" w:rsidRPr="006F1F62" w:rsidRDefault="00D829AC" w:rsidP="00D829AC">
      <w:pPr>
        <w:autoSpaceDE w:val="0"/>
        <w:autoSpaceDN w:val="0"/>
        <w:adjustRightInd w:val="0"/>
        <w:spacing w:after="0" w:line="241" w:lineRule="atLeast"/>
        <w:rPr>
          <w:rFonts w:cs="Arial"/>
          <w:color w:val="000000"/>
          <w:sz w:val="23"/>
          <w:szCs w:val="23"/>
        </w:rPr>
      </w:pPr>
      <w:r w:rsidRPr="00510A23">
        <w:rPr>
          <w:rFonts w:cs="Arial"/>
          <w:color w:val="000000"/>
          <w:sz w:val="23"/>
          <w:szCs w:val="23"/>
        </w:rPr>
        <w:t xml:space="preserve">For more information or to get involved, employers should visit </w:t>
      </w:r>
      <w:hyperlink r:id="rId9" w:history="1">
        <w:r w:rsidRPr="000928BA">
          <w:rPr>
            <w:rStyle w:val="Hyperlink"/>
            <w:rFonts w:cs="Arial"/>
            <w:sz w:val="23"/>
            <w:szCs w:val="23"/>
          </w:rPr>
          <w:t>www.jobactive.gov.au/path</w:t>
        </w:r>
      </w:hyperlink>
    </w:p>
    <w:p w:rsidR="00A36A96" w:rsidRPr="00A36A96" w:rsidRDefault="00A36A96" w:rsidP="00A36A96"/>
    <w:sectPr w:rsidR="00A36A96" w:rsidRPr="00A36A96" w:rsidSect="0037704B">
      <w:footerReference w:type="default" r:id="rId10"/>
      <w:headerReference w:type="first" r:id="rId11"/>
      <w:footerReference w:type="first" r:id="rId12"/>
      <w:pgSz w:w="11906" w:h="16838"/>
      <w:pgMar w:top="1049" w:right="851" w:bottom="992"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96" w:rsidRDefault="00A36A96" w:rsidP="00A36A96">
      <w:pPr>
        <w:spacing w:after="0" w:line="240" w:lineRule="auto"/>
      </w:pPr>
      <w:r>
        <w:separator/>
      </w:r>
    </w:p>
  </w:endnote>
  <w:endnote w:type="continuationSeparator" w:id="0">
    <w:p w:rsidR="00A36A96" w:rsidRDefault="00A36A96" w:rsidP="00A3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96" w:rsidRDefault="00A36A96">
    <w:pPr>
      <w:pStyle w:val="Footer"/>
    </w:pPr>
    <w:r>
      <w:rPr>
        <w:noProof/>
        <w:lang w:eastAsia="en-AU"/>
      </w:rPr>
      <w:drawing>
        <wp:anchor distT="0" distB="0" distL="114300" distR="114300" simplePos="0" relativeHeight="251659264" behindDoc="1" locked="0" layoutInCell="1" allowOverlap="1" wp14:anchorId="4C371DBC" wp14:editId="797C98CC">
          <wp:simplePos x="0" y="0"/>
          <wp:positionH relativeFrom="column">
            <wp:posOffset>-450215</wp:posOffset>
          </wp:positionH>
          <wp:positionV relativeFrom="paragraph">
            <wp:posOffset>143510</wp:posOffset>
          </wp:positionV>
          <wp:extent cx="9088755" cy="552450"/>
          <wp:effectExtent l="0" t="0" r="0" b="0"/>
          <wp:wrapTight wrapText="bothSides">
            <wp:wrapPolygon edited="0">
              <wp:start x="0" y="0"/>
              <wp:lineTo x="0" y="20855"/>
              <wp:lineTo x="21550" y="20855"/>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ooter.jpg"/>
                  <pic:cNvPicPr/>
                </pic:nvPicPr>
                <pic:blipFill>
                  <a:blip r:embed="rId1">
                    <a:extLst>
                      <a:ext uri="{28A0092B-C50C-407E-A947-70E740481C1C}">
                        <a14:useLocalDpi xmlns:a14="http://schemas.microsoft.com/office/drawing/2010/main" val="0"/>
                      </a:ext>
                    </a:extLst>
                  </a:blip>
                  <a:stretch>
                    <a:fillRect/>
                  </a:stretch>
                </pic:blipFill>
                <pic:spPr>
                  <a:xfrm>
                    <a:off x="0" y="0"/>
                    <a:ext cx="9088755" cy="5524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33" w:rsidRDefault="00842F33">
    <w:pPr>
      <w:pStyle w:val="Footer"/>
    </w:pPr>
    <w:r>
      <w:rPr>
        <w:noProof/>
        <w:lang w:eastAsia="en-AU"/>
      </w:rPr>
      <w:drawing>
        <wp:anchor distT="0" distB="0" distL="114300" distR="114300" simplePos="0" relativeHeight="251661312" behindDoc="1" locked="0" layoutInCell="1" allowOverlap="1">
          <wp:simplePos x="0" y="0"/>
          <wp:positionH relativeFrom="column">
            <wp:posOffset>-659765</wp:posOffset>
          </wp:positionH>
          <wp:positionV relativeFrom="paragraph">
            <wp:posOffset>92710</wp:posOffset>
          </wp:positionV>
          <wp:extent cx="8629650" cy="527050"/>
          <wp:effectExtent l="0" t="0" r="0" b="6350"/>
          <wp:wrapTight wrapText="bothSides">
            <wp:wrapPolygon edited="0">
              <wp:start x="0" y="0"/>
              <wp:lineTo x="0" y="21080"/>
              <wp:lineTo x="21552" y="21080"/>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ooter.jpg"/>
                  <pic:cNvPicPr/>
                </pic:nvPicPr>
                <pic:blipFill rotWithShape="1">
                  <a:blip r:embed="rId1">
                    <a:extLst>
                      <a:ext uri="{28A0092B-C50C-407E-A947-70E740481C1C}">
                        <a14:useLocalDpi xmlns:a14="http://schemas.microsoft.com/office/drawing/2010/main" val="0"/>
                      </a:ext>
                    </a:extLst>
                  </a:blip>
                  <a:srcRect b="-496"/>
                  <a:stretch/>
                </pic:blipFill>
                <pic:spPr bwMode="auto">
                  <a:xfrm>
                    <a:off x="0" y="0"/>
                    <a:ext cx="8629650" cy="52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96" w:rsidRDefault="00A36A96" w:rsidP="00A36A96">
      <w:pPr>
        <w:spacing w:after="0" w:line="240" w:lineRule="auto"/>
      </w:pPr>
      <w:r>
        <w:separator/>
      </w:r>
    </w:p>
  </w:footnote>
  <w:footnote w:type="continuationSeparator" w:id="0">
    <w:p w:rsidR="00A36A96" w:rsidRDefault="00A36A96" w:rsidP="00A36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1D" w:rsidRDefault="00D80E54">
    <w:pPr>
      <w:pStyle w:val="Header"/>
    </w:pPr>
    <w:r>
      <w:rPr>
        <w:noProof/>
        <w:lang w:eastAsia="en-AU"/>
      </w:rPr>
      <w:drawing>
        <wp:anchor distT="0" distB="0" distL="114300" distR="114300" simplePos="0" relativeHeight="251660288" behindDoc="1" locked="0" layoutInCell="1" allowOverlap="1" wp14:anchorId="3BFED2B4" wp14:editId="39E62253">
          <wp:simplePos x="0" y="0"/>
          <wp:positionH relativeFrom="column">
            <wp:posOffset>-450215</wp:posOffset>
          </wp:positionH>
          <wp:positionV relativeFrom="paragraph">
            <wp:posOffset>-449580</wp:posOffset>
          </wp:positionV>
          <wp:extent cx="7583805" cy="1543685"/>
          <wp:effectExtent l="0" t="0" r="0" b="0"/>
          <wp:wrapTight wrapText="bothSides">
            <wp:wrapPolygon edited="0">
              <wp:start x="0" y="0"/>
              <wp:lineTo x="0" y="21325"/>
              <wp:lineTo x="21540" y="2132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contentheaderblue.jpg"/>
                  <pic:cNvPicPr/>
                </pic:nvPicPr>
                <pic:blipFill rotWithShape="1">
                  <a:blip r:embed="rId1">
                    <a:extLst>
                      <a:ext uri="{28A0092B-C50C-407E-A947-70E740481C1C}">
                        <a14:useLocalDpi xmlns:a14="http://schemas.microsoft.com/office/drawing/2010/main" val="0"/>
                      </a:ext>
                    </a:extLst>
                  </a:blip>
                  <a:srcRect b="24855"/>
                  <a:stretch/>
                </pic:blipFill>
                <pic:spPr bwMode="auto">
                  <a:xfrm>
                    <a:off x="0" y="0"/>
                    <a:ext cx="7583805" cy="1543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7027"/>
    <w:multiLevelType w:val="hybridMultilevel"/>
    <w:tmpl w:val="9C97CD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5002A9"/>
    <w:multiLevelType w:val="hybridMultilevel"/>
    <w:tmpl w:val="5280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D251E7"/>
    <w:multiLevelType w:val="hybridMultilevel"/>
    <w:tmpl w:val="ADE81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96"/>
    <w:rsid w:val="00060E8A"/>
    <w:rsid w:val="000A18AD"/>
    <w:rsid w:val="0016359F"/>
    <w:rsid w:val="0037704B"/>
    <w:rsid w:val="003D6412"/>
    <w:rsid w:val="004F0635"/>
    <w:rsid w:val="00503EA7"/>
    <w:rsid w:val="00572A71"/>
    <w:rsid w:val="006604EE"/>
    <w:rsid w:val="007001F8"/>
    <w:rsid w:val="00740210"/>
    <w:rsid w:val="00771F72"/>
    <w:rsid w:val="00842F33"/>
    <w:rsid w:val="009D3AE1"/>
    <w:rsid w:val="00A36A96"/>
    <w:rsid w:val="00AB7060"/>
    <w:rsid w:val="00AC630F"/>
    <w:rsid w:val="00B108BE"/>
    <w:rsid w:val="00B24E23"/>
    <w:rsid w:val="00B40C37"/>
    <w:rsid w:val="00CC21EA"/>
    <w:rsid w:val="00D359AC"/>
    <w:rsid w:val="00D7561D"/>
    <w:rsid w:val="00D80E54"/>
    <w:rsid w:val="00D829AC"/>
    <w:rsid w:val="00E423E4"/>
    <w:rsid w:val="00EC6687"/>
    <w:rsid w:val="00FC4005"/>
    <w:rsid w:val="00FC6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A36A96"/>
    <w:rPr>
      <w:rFonts w:ascii="Arial" w:hAnsi="Arial"/>
      <w:sz w:val="24"/>
    </w:rPr>
  </w:style>
  <w:style w:type="paragraph" w:styleId="Heading1">
    <w:name w:val="heading 1"/>
    <w:basedOn w:val="Normal"/>
    <w:next w:val="Normal"/>
    <w:link w:val="Heading1Char"/>
    <w:uiPriority w:val="9"/>
    <w:qFormat/>
    <w:rsid w:val="00A36A9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36A9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A96"/>
  </w:style>
  <w:style w:type="paragraph" w:styleId="Footer">
    <w:name w:val="footer"/>
    <w:basedOn w:val="Normal"/>
    <w:link w:val="FooterChar"/>
    <w:uiPriority w:val="99"/>
    <w:unhideWhenUsed/>
    <w:rsid w:val="00A36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A96"/>
  </w:style>
  <w:style w:type="paragraph" w:styleId="BalloonText">
    <w:name w:val="Balloon Text"/>
    <w:basedOn w:val="Normal"/>
    <w:link w:val="BalloonTextChar"/>
    <w:uiPriority w:val="99"/>
    <w:semiHidden/>
    <w:unhideWhenUsed/>
    <w:rsid w:val="00A36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96"/>
    <w:rPr>
      <w:rFonts w:ascii="Tahoma" w:hAnsi="Tahoma" w:cs="Tahoma"/>
      <w:sz w:val="16"/>
      <w:szCs w:val="16"/>
    </w:rPr>
  </w:style>
  <w:style w:type="character" w:customStyle="1" w:styleId="Heading1Char">
    <w:name w:val="Heading 1 Char"/>
    <w:basedOn w:val="DefaultParagraphFont"/>
    <w:link w:val="Heading1"/>
    <w:uiPriority w:val="9"/>
    <w:rsid w:val="00A36A9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36A96"/>
    <w:rPr>
      <w:rFonts w:ascii="Arial" w:eastAsiaTheme="majorEastAsia" w:hAnsi="Arial" w:cstheme="majorBidi"/>
      <w:b/>
      <w:bCs/>
      <w:sz w:val="24"/>
      <w:szCs w:val="26"/>
    </w:rPr>
  </w:style>
  <w:style w:type="character" w:styleId="Hyperlink">
    <w:name w:val="Hyperlink"/>
    <w:basedOn w:val="DefaultParagraphFont"/>
    <w:uiPriority w:val="99"/>
    <w:unhideWhenUsed/>
    <w:rsid w:val="00D829AC"/>
    <w:rPr>
      <w:color w:val="0000FF" w:themeColor="hyperlink"/>
      <w:u w:val="single"/>
    </w:rPr>
  </w:style>
  <w:style w:type="paragraph" w:styleId="ListParagraph">
    <w:name w:val="List Paragraph"/>
    <w:basedOn w:val="Normal"/>
    <w:uiPriority w:val="34"/>
    <w:qFormat/>
    <w:rsid w:val="00D829AC"/>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A36A96"/>
    <w:rPr>
      <w:rFonts w:ascii="Arial" w:hAnsi="Arial"/>
      <w:sz w:val="24"/>
    </w:rPr>
  </w:style>
  <w:style w:type="paragraph" w:styleId="Heading1">
    <w:name w:val="heading 1"/>
    <w:basedOn w:val="Normal"/>
    <w:next w:val="Normal"/>
    <w:link w:val="Heading1Char"/>
    <w:uiPriority w:val="9"/>
    <w:qFormat/>
    <w:rsid w:val="00A36A9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36A9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A96"/>
  </w:style>
  <w:style w:type="paragraph" w:styleId="Footer">
    <w:name w:val="footer"/>
    <w:basedOn w:val="Normal"/>
    <w:link w:val="FooterChar"/>
    <w:uiPriority w:val="99"/>
    <w:unhideWhenUsed/>
    <w:rsid w:val="00A36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A96"/>
  </w:style>
  <w:style w:type="paragraph" w:styleId="BalloonText">
    <w:name w:val="Balloon Text"/>
    <w:basedOn w:val="Normal"/>
    <w:link w:val="BalloonTextChar"/>
    <w:uiPriority w:val="99"/>
    <w:semiHidden/>
    <w:unhideWhenUsed/>
    <w:rsid w:val="00A36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96"/>
    <w:rPr>
      <w:rFonts w:ascii="Tahoma" w:hAnsi="Tahoma" w:cs="Tahoma"/>
      <w:sz w:val="16"/>
      <w:szCs w:val="16"/>
    </w:rPr>
  </w:style>
  <w:style w:type="character" w:customStyle="1" w:styleId="Heading1Char">
    <w:name w:val="Heading 1 Char"/>
    <w:basedOn w:val="DefaultParagraphFont"/>
    <w:link w:val="Heading1"/>
    <w:uiPriority w:val="9"/>
    <w:rsid w:val="00A36A9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36A96"/>
    <w:rPr>
      <w:rFonts w:ascii="Arial" w:eastAsiaTheme="majorEastAsia" w:hAnsi="Arial" w:cstheme="majorBidi"/>
      <w:b/>
      <w:bCs/>
      <w:sz w:val="24"/>
      <w:szCs w:val="26"/>
    </w:rPr>
  </w:style>
  <w:style w:type="character" w:styleId="Hyperlink">
    <w:name w:val="Hyperlink"/>
    <w:basedOn w:val="DefaultParagraphFont"/>
    <w:uiPriority w:val="99"/>
    <w:unhideWhenUsed/>
    <w:rsid w:val="00D829AC"/>
    <w:rPr>
      <w:color w:val="0000FF" w:themeColor="hyperlink"/>
      <w:u w:val="single"/>
    </w:rPr>
  </w:style>
  <w:style w:type="paragraph" w:styleId="ListParagraph">
    <w:name w:val="List Paragraph"/>
    <w:basedOn w:val="Normal"/>
    <w:uiPriority w:val="34"/>
    <w:qFormat/>
    <w:rsid w:val="00D829AC"/>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obsearch.gov.au/employer-info/wage-subsid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bactive.gov.au/pa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3CF4E843.dotm</Template>
  <TotalTime>60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Morley</dc:creator>
  <cp:lastModifiedBy>Leesa Morley</cp:lastModifiedBy>
  <cp:revision>28</cp:revision>
  <dcterms:created xsi:type="dcterms:W3CDTF">2017-04-24T00:16:00Z</dcterms:created>
  <dcterms:modified xsi:type="dcterms:W3CDTF">2017-04-24T01:32:00Z</dcterms:modified>
</cp:coreProperties>
</file>